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1"/>
        <w:jc w:val="center"/>
        <w:rPr>
          <w:b w:val="0"/>
        </w:rPr>
      </w:pPr>
      <w:r>
        <w:rPr>
          <w:b w:val="0"/>
        </w:rPr>
        <w:t xml:space="preserve">ИНФОРМАЦИЯ</w:t>
      </w:r>
      <w:r>
        <w:rPr>
          <w:b w:val="0"/>
        </w:rPr>
      </w:r>
    </w:p>
    <w:p>
      <w:pPr>
        <w:pStyle w:val="641"/>
        <w:jc w:val="center"/>
      </w:pPr>
      <w:r>
        <w:t xml:space="preserve">о результатах рассекречивания документов КПСС в отделе документов социально-политической истории</w:t>
      </w:r>
      <w:r/>
    </w:p>
    <w:p>
      <w:pPr>
        <w:pStyle w:val="641"/>
        <w:jc w:val="center"/>
      </w:pPr>
      <w:r>
        <w:t xml:space="preserve">г</w:t>
      </w:r>
      <w:r>
        <w:t xml:space="preserve">осударственного архива Архангельской области</w:t>
      </w:r>
      <w:r/>
    </w:p>
    <w:p>
      <w:pPr>
        <w:pStyle w:val="647"/>
        <w:rPr>
          <w:b w:val="0"/>
        </w:rPr>
      </w:pPr>
      <w:r>
        <w:t xml:space="preserve">в</w:t>
      </w:r>
      <w:r>
        <w:rPr>
          <w:b w:val="0"/>
        </w:rPr>
        <w:t xml:space="preserve"> </w:t>
      </w:r>
      <w:r>
        <w:rPr>
          <w:b w:val="0"/>
        </w:rPr>
        <w:t xml:space="preserve">20</w:t>
      </w:r>
      <w:r>
        <w:rPr>
          <w:b w:val="0"/>
        </w:rPr>
        <w:t xml:space="preserve">20</w:t>
      </w:r>
      <w:r>
        <w:rPr>
          <w:b w:val="0"/>
        </w:rPr>
        <w:t xml:space="preserve"> г.</w:t>
      </w:r>
      <w:r>
        <w:rPr>
          <w:b w:val="0"/>
        </w:rPr>
      </w:r>
    </w:p>
    <w:p>
      <w:pPr>
        <w:pStyle w:val="647"/>
        <w:jc w:val="left"/>
      </w:pPr>
      <w:r/>
      <w:r/>
    </w:p>
    <w:tbl>
      <w:tblPr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851"/>
        <w:gridCol w:w="567"/>
        <w:gridCol w:w="709"/>
        <w:gridCol w:w="6804"/>
        <w:gridCol w:w="2126"/>
      </w:tblGrid>
      <w:tr>
        <w:trPr>
          <w:cantSplit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фонда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4"/>
            <w:tcW w:w="2835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Рассекречено</w:t>
            </w:r>
            <w:r/>
          </w:p>
        </w:tc>
        <w:tc>
          <w:tcPr>
            <w:tcW w:w="6804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состава и содержания рассекреченных дел и документов, их хронологич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ские рамки</w:t>
            </w:r>
            <w:r/>
          </w:p>
        </w:tc>
        <w:tc>
          <w:tcPr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41"/>
              <w:rPr>
                <w:szCs w:val="24"/>
              </w:rPr>
            </w:pPr>
            <w:r>
              <w:rPr>
                <w:szCs w:val="24"/>
              </w:rPr>
              <w:t xml:space="preserve">Примечание</w:t>
            </w:r>
            <w:r/>
          </w:p>
        </w:tc>
      </w:tr>
      <w:tr>
        <w:trPr>
          <w:cantSplit/>
        </w:trPr>
        <w:tc>
          <w:tcPr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55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полностью</w:t>
            </w:r>
            <w:r/>
          </w:p>
        </w:tc>
        <w:tc>
          <w:tcPr>
            <w:gridSpan w:val="2"/>
            <w:tcW w:w="1276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</w:t>
            </w:r>
            <w:r/>
          </w:p>
        </w:tc>
        <w:tc>
          <w:tcPr>
            <w:tcW w:w="6804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1161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ку-</w:t>
            </w:r>
            <w:r/>
          </w:p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тов</w:t>
            </w:r>
            <w:r/>
          </w:p>
        </w:tc>
        <w:tc>
          <w:tcPr>
            <w:tcBorders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 </w:t>
            </w:r>
            <w:r/>
          </w:p>
        </w:tc>
        <w:tc>
          <w:tcPr>
            <w:tcBorders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ме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тов</w:t>
            </w:r>
            <w:r/>
          </w:p>
        </w:tc>
        <w:tc>
          <w:tcPr>
            <w:tcBorders>
              <w:bottom w:val="single" w:color="000000" w:sz="4" w:space="0"/>
            </w:tcBorders>
            <w:tcW w:w="6804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bottom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Архангельский гу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ком ВКП(б)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номенклатурное дело коммуниста. 1925-1927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Архангельская губернская ко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трольная коми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номенклатурные дела коммунистов. 1926-1928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Маймаксанский райком КПСС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переписка об охране л/з № 25 и о кадрах, списки партийной номенклатуры, служ</w:t>
            </w:r>
            <w:r>
              <w:rPr>
                <w:szCs w:val="24"/>
              </w:rPr>
              <w:t xml:space="preserve">а</w:t>
            </w:r>
            <w:r>
              <w:rPr>
                <w:szCs w:val="24"/>
              </w:rPr>
              <w:t xml:space="preserve">щих, интеллигенции и бывших офицеров в районе</w:t>
            </w:r>
            <w:r>
              <w:rPr>
                <w:szCs w:val="24"/>
              </w:rPr>
              <w:t xml:space="preserve">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1922, 1924–1925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</w:t>
            </w:r>
            <w:r>
              <w:rPr>
                <w:sz w:val="24"/>
                <w:szCs w:val="24"/>
              </w:rPr>
              <w:t xml:space="preserve">ком</w:t>
            </w:r>
            <w:r>
              <w:rPr>
                <w:sz w:val="24"/>
                <w:szCs w:val="24"/>
              </w:rPr>
              <w:t xml:space="preserve"> КП</w:t>
            </w:r>
            <w:r>
              <w:rPr>
                <w:sz w:val="24"/>
                <w:szCs w:val="24"/>
              </w:rPr>
              <w:t xml:space="preserve"> РСФСР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протоколы 19-й партконференции, пленумов, засед</w:t>
            </w:r>
            <w:r>
              <w:rPr>
                <w:szCs w:val="24"/>
              </w:rPr>
              <w:t xml:space="preserve">а</w:t>
            </w:r>
            <w:r>
              <w:rPr>
                <w:szCs w:val="24"/>
              </w:rPr>
              <w:t xml:space="preserve">ний бюро о кадрах, отчётах и выборах, создании и упразднении парторг</w:t>
            </w:r>
            <w:r>
              <w:rPr>
                <w:szCs w:val="24"/>
              </w:rPr>
              <w:t xml:space="preserve">а</w:t>
            </w:r>
            <w:r>
              <w:rPr>
                <w:szCs w:val="24"/>
              </w:rPr>
              <w:t xml:space="preserve">низаций, финплане, работе предприятий района, ра</w:t>
            </w:r>
            <w:r>
              <w:rPr>
                <w:szCs w:val="24"/>
              </w:rPr>
              <w:t xml:space="preserve">с</w:t>
            </w:r>
            <w:r>
              <w:rPr>
                <w:szCs w:val="24"/>
              </w:rPr>
              <w:t xml:space="preserve">смотрении персональных дел коммунистов, дела по приёму в партию, пе</w:t>
            </w:r>
            <w:r>
              <w:rPr>
                <w:szCs w:val="24"/>
              </w:rPr>
              <w:t xml:space="preserve">р</w:t>
            </w:r>
            <w:r>
              <w:rPr>
                <w:szCs w:val="24"/>
              </w:rPr>
              <w:t xml:space="preserve">сональные и номенклатурные. 1918–1926, 1937, 1956, 1957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Онежский</w:t>
            </w:r>
            <w:r>
              <w:rPr>
                <w:sz w:val="24"/>
                <w:szCs w:val="24"/>
              </w:rPr>
              <w:t xml:space="preserve"> уком ВКП(б)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Архангельской губернии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</w:t>
            </w:r>
            <w:r>
              <w:rPr>
                <w:szCs w:val="24"/>
              </w:rPr>
              <w:t xml:space="preserve">писок коммунистов, взятых на учёт</w:t>
            </w:r>
            <w:r>
              <w:rPr>
                <w:szCs w:val="24"/>
              </w:rPr>
              <w:t xml:space="preserve">.</w:t>
            </w:r>
            <w:r>
              <w:rPr>
                <w:szCs w:val="24"/>
              </w:rPr>
              <w:t xml:space="preserve"> 192</w:t>
            </w: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Архангельский уком ВКП(б)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переписка по проверке членов партии, информации о состо</w:t>
            </w:r>
            <w:r>
              <w:rPr>
                <w:szCs w:val="24"/>
              </w:rPr>
              <w:t xml:space="preserve">я</w:t>
            </w:r>
            <w:r>
              <w:rPr>
                <w:szCs w:val="24"/>
              </w:rPr>
              <w:t xml:space="preserve">нии Архангельского уезда. 1921–1922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Емецкий уком ВКП(б) Арха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гельской губе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переписка по отбору коммунистов в продотряды, о партийной и трудовой мобилизации, борьбе с контрреволюцией, спекул</w:t>
            </w:r>
            <w:r>
              <w:rPr>
                <w:szCs w:val="24"/>
              </w:rPr>
              <w:t xml:space="preserve">я</w:t>
            </w:r>
            <w:r>
              <w:rPr>
                <w:szCs w:val="24"/>
              </w:rPr>
              <w:t xml:space="preserve">цией и должностным преступлением, о кадрах, циркуляр Хо</w:t>
            </w:r>
            <w:r>
              <w:rPr>
                <w:szCs w:val="24"/>
              </w:rPr>
              <w:t xml:space="preserve">л</w:t>
            </w:r>
            <w:r>
              <w:rPr>
                <w:szCs w:val="24"/>
              </w:rPr>
              <w:t xml:space="preserve">могорского укома РКП(б) о запрете оставлять оружие в волос</w:t>
            </w:r>
            <w:r>
              <w:rPr>
                <w:szCs w:val="24"/>
              </w:rPr>
              <w:t xml:space="preserve">т</w:t>
            </w:r>
            <w:r>
              <w:rPr>
                <w:szCs w:val="24"/>
              </w:rPr>
              <w:t xml:space="preserve">ных военкоматах, заявления коммунистов о выдаче разрешений на право ношения и хранения оружия. 1920–1921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Сюземский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</w:t>
            </w:r>
            <w:r>
              <w:rPr>
                <w:sz w:val="24"/>
                <w:szCs w:val="24"/>
              </w:rPr>
              <w:t xml:space="preserve">л</w:t>
            </w:r>
            <w:r>
              <w:rPr>
                <w:sz w:val="24"/>
                <w:szCs w:val="24"/>
              </w:rPr>
              <w:t xml:space="preserve">ком РКП(б)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Архангельской г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бернии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указания Сюземского волкома ВКП(б) ячейкам ВКП(б) о вое</w:t>
            </w:r>
            <w:r>
              <w:rPr>
                <w:szCs w:val="24"/>
              </w:rPr>
              <w:t xml:space="preserve">н</w:t>
            </w:r>
            <w:r>
              <w:rPr>
                <w:szCs w:val="24"/>
              </w:rPr>
              <w:t xml:space="preserve">ной подготовке коммунистов, протокол заседания Сюземского волкома ВКП(б) о работе волкома, ходе кампании по самоо</w:t>
            </w:r>
            <w:r>
              <w:rPr>
                <w:szCs w:val="24"/>
              </w:rPr>
              <w:t xml:space="preserve">б</w:t>
            </w:r>
            <w:r>
              <w:rPr>
                <w:szCs w:val="24"/>
              </w:rPr>
              <w:t xml:space="preserve">ложению, недостатках в ведении воинского учёта коммун</w:t>
            </w:r>
            <w:r>
              <w:rPr>
                <w:szCs w:val="24"/>
              </w:rPr>
              <w:t xml:space="preserve">и</w:t>
            </w:r>
            <w:r>
              <w:rPr>
                <w:szCs w:val="24"/>
              </w:rPr>
              <w:t xml:space="preserve">стов. 1928–1929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орг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низация КПСС лесозавода «Ко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мунар», Майма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санский район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выписка из постановления бюро партколлектива лесозавода № 27 о подвозке леса к заводу, объяснительная записка о неи</w:t>
            </w:r>
            <w:r>
              <w:rPr>
                <w:szCs w:val="24"/>
              </w:rPr>
              <w:t xml:space="preserve">с</w:t>
            </w:r>
            <w:r>
              <w:rPr>
                <w:szCs w:val="24"/>
              </w:rPr>
              <w:t xml:space="preserve">полнении директивы Росторготдела, протокол партсобрания первичной парторганизации лесозавода № 27 о троцкизме. 1931–1932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Кяндский во</w:t>
            </w:r>
            <w:r>
              <w:rPr>
                <w:sz w:val="24"/>
                <w:szCs w:val="24"/>
              </w:rPr>
              <w:t xml:space="preserve">л</w:t>
            </w:r>
            <w:r>
              <w:rPr>
                <w:sz w:val="24"/>
                <w:szCs w:val="24"/>
              </w:rPr>
              <w:t xml:space="preserve">ком ВКП(б) Онежск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уезда Арха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гельской губе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директивные указания укома ВКП(б) о ключевых задачах в плане работы, перевыборах завместкомов в уезде, представл</w:t>
            </w:r>
            <w:r>
              <w:rPr>
                <w:szCs w:val="24"/>
              </w:rPr>
              <w:t xml:space="preserve">е</w:t>
            </w:r>
            <w:r>
              <w:rPr>
                <w:szCs w:val="24"/>
              </w:rPr>
              <w:t xml:space="preserve">нии сведений о составе отр</w:t>
            </w:r>
            <w:r>
              <w:rPr>
                <w:szCs w:val="24"/>
              </w:rPr>
              <w:t xml:space="preserve">я</w:t>
            </w:r>
            <w:r>
              <w:rPr>
                <w:szCs w:val="24"/>
              </w:rPr>
              <w:t xml:space="preserve">да особого назначения райкома партии, о зачислении в отряд всех членов РКП(б), секретная переписка об антисоветских выступлениях оппозиции, ведении и хранении секретной па</w:t>
            </w:r>
            <w:r>
              <w:rPr>
                <w:szCs w:val="24"/>
              </w:rPr>
              <w:t xml:space="preserve">р</w:t>
            </w:r>
            <w:r>
              <w:rPr>
                <w:szCs w:val="24"/>
              </w:rPr>
              <w:t xml:space="preserve">тийной переписки, мероприятиях по увеличению лесоэкспорта, о финансах, кампании по самообл</w:t>
            </w:r>
            <w:r>
              <w:rPr>
                <w:szCs w:val="24"/>
              </w:rPr>
              <w:t xml:space="preserve">о</w:t>
            </w:r>
            <w:r>
              <w:rPr>
                <w:szCs w:val="24"/>
              </w:rPr>
              <w:t xml:space="preserve">жению, проверке руковод</w:t>
            </w:r>
            <w:r>
              <w:rPr>
                <w:szCs w:val="24"/>
              </w:rPr>
              <w:t xml:space="preserve">я</w:t>
            </w:r>
            <w:r>
              <w:rPr>
                <w:szCs w:val="24"/>
              </w:rPr>
              <w:t xml:space="preserve">щих работников, поимке бежавших террористов, сверке учетно-воинских документов, списки чл</w:t>
            </w:r>
            <w:r>
              <w:rPr>
                <w:szCs w:val="24"/>
              </w:rPr>
              <w:t xml:space="preserve">е</w:t>
            </w:r>
            <w:r>
              <w:rPr>
                <w:szCs w:val="24"/>
              </w:rPr>
              <w:t xml:space="preserve">нов па</w:t>
            </w:r>
            <w:r>
              <w:rPr>
                <w:szCs w:val="24"/>
              </w:rPr>
              <w:t xml:space="preserve">р</w:t>
            </w:r>
            <w:r>
              <w:rPr>
                <w:szCs w:val="24"/>
              </w:rPr>
              <w:t xml:space="preserve">тии. 1921, 1927–1928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/>
          </w:p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Ячейка ВКП(б) 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хангельского испр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вительного дома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выписка из протокола заседания секретариата Арха</w:t>
            </w:r>
            <w:r>
              <w:rPr>
                <w:szCs w:val="24"/>
              </w:rPr>
              <w:t xml:space="preserve">н</w:t>
            </w:r>
            <w:r>
              <w:rPr>
                <w:szCs w:val="24"/>
              </w:rPr>
              <w:t xml:space="preserve">гельского горрайкома о работе ячейки исправдома. 1928</w:t>
            </w:r>
            <w:r/>
          </w:p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Котласский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ком КПСС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переписка об образовании, профсоюзной и советской работе, приказы гарнизона, списки отряда особого назначения, пер</w:t>
            </w:r>
            <w:r>
              <w:rPr>
                <w:szCs w:val="24"/>
              </w:rPr>
              <w:t xml:space="preserve">е</w:t>
            </w:r>
            <w:r>
              <w:rPr>
                <w:szCs w:val="24"/>
              </w:rPr>
              <w:t xml:space="preserve">писка. 1921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241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орг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низация КПСС Ма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максанского ЛДК, Соломбал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ский район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информация Политотдела Беломорского укрепрайона СВФ о наличии парторганизаций и коммунистов для участия в работе райпартконференции, письмо Архангельского РВК о приписке начсостава запаса РККА к войсковым частям. 1938</w:t>
            </w:r>
            <w:r>
              <w:rPr>
                <w:b/>
                <w:szCs w:val="24"/>
              </w:rPr>
            </w:r>
            <w:r/>
          </w:p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1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</w:t>
            </w:r>
            <w:r>
              <w:rPr>
                <w:sz w:val="24"/>
                <w:szCs w:val="24"/>
              </w:rPr>
              <w:t xml:space="preserve">ерный </w:t>
            </w:r>
            <w:r>
              <w:rPr>
                <w:sz w:val="24"/>
                <w:szCs w:val="24"/>
              </w:rPr>
              <w:t xml:space="preserve">кра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вой </w:t>
            </w:r>
            <w:r>
              <w:rPr>
                <w:sz w:val="24"/>
                <w:szCs w:val="24"/>
              </w:rPr>
              <w:t xml:space="preserve">ком</w:t>
            </w:r>
            <w:r>
              <w:rPr>
                <w:sz w:val="24"/>
                <w:szCs w:val="24"/>
              </w:rPr>
              <w:t xml:space="preserve">итет </w:t>
            </w:r>
            <w:r>
              <w:rPr>
                <w:sz w:val="24"/>
                <w:szCs w:val="24"/>
              </w:rPr>
              <w:t xml:space="preserve"> ВКП(б)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менклатурные и персональные дела коммунистов. 192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–193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296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Архангельский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обком КП РСФСР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номен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латурные и персональные дела коммунистов. 1938-19</w:t>
            </w:r>
            <w:r>
              <w:rPr>
                <w:sz w:val="24"/>
                <w:szCs w:val="24"/>
              </w:rPr>
              <w:t xml:space="preserve">73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373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Сольвычего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ский уком ВКП(б) С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веро-Двинской губе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партийным организациям Сольвычегодского уезда о проведении мобилизации для отправки на Западный фронт, 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реписка с волкомами. 1920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714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орг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низация КПСС лесозавода им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 А.С. Чупрова, Маймакса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ский район г. Арха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гельска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инструкция секретарям партячеек о работе среди ин</w:t>
            </w:r>
            <w:r>
              <w:rPr>
                <w:szCs w:val="24"/>
              </w:rPr>
              <w:t xml:space="preserve">о</w:t>
            </w:r>
            <w:r>
              <w:rPr>
                <w:szCs w:val="24"/>
              </w:rPr>
              <w:t xml:space="preserve">странных моряков в заводских клубах Маймаксы г. Архангельска, и</w:t>
            </w:r>
            <w:r>
              <w:rPr>
                <w:szCs w:val="24"/>
              </w:rPr>
              <w:t xml:space="preserve">н</w:t>
            </w:r>
            <w:r>
              <w:rPr>
                <w:szCs w:val="24"/>
              </w:rPr>
              <w:t xml:space="preserve">формации о пьянстве коммунистов и настроениях раб</w:t>
            </w:r>
            <w:r>
              <w:rPr>
                <w:szCs w:val="24"/>
              </w:rPr>
              <w:t xml:space="preserve">о</w:t>
            </w:r>
            <w:r>
              <w:rPr>
                <w:szCs w:val="24"/>
              </w:rPr>
              <w:t xml:space="preserve">чих л/з № 24, список служащих л/з № 14 и др. 1923–1924</w:t>
            </w:r>
            <w:r/>
          </w:p>
          <w:p>
            <w:pPr>
              <w:pStyle w:val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731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кра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вой комитет ВЛКСМ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выписки из протоколов заседаний секретариата Севкрайкома ВЛКСМ о проведении конференции, кадрах, протоколы зас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даний бюро об экспорте товаров, мобилизации на работу в сельсоветы, лесозаготовках, выборах, радиовещании, ликбезе, всевобуче, судоремонте, МТС, электрификации, образовании, колхозном строительстве, организации детского труда в колх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зах, кадрах и др., докладные записки, информации о положении на лесосплаве, работе комсомола на лесозаготовках и лесоспл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ве, ходе Всевобуча. 1931, 1932, 1934, 1936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804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Ненецкий окру</w:t>
            </w: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</w:rPr>
              <w:t xml:space="preserve">ком КП РСФСР, 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Нарьян-Мар Ненецкого авт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номного округа Архангельской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дело коммуниста. 1946–1948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834 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ский горком КПСС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персональное дело коммуниста. 1965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837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Политотдел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хангельского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Севмо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пути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директива политотдела Главсевморпути о проведении докладов о значении госзаймов, политдонесения помполитов о работе экипажей судов, политотдела и береговых организаций, и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формации об итогах соцсоревнования экипажей судов, о труд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вой дисциплине в Главсевморпути. 1942–1943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839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орг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ция КПСС Арха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гельского морского аркт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ческого парохо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ства «Главсе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морпути»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общего партсобрания ячейки ВКП(б) Севморпути о партийной дисциплине, кадрах, конгрессе МОПРа, перестройке работы комсомола. 1934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865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Партком Северн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государстве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ного ордена 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нина морского пароходства, 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переписка о работе судов загранплав</w:t>
            </w:r>
            <w:r>
              <w:rPr>
                <w:szCs w:val="24"/>
              </w:rPr>
              <w:t xml:space="preserve">а</w:t>
            </w:r>
            <w:r>
              <w:rPr>
                <w:szCs w:val="24"/>
              </w:rPr>
              <w:t xml:space="preserve">ния, учёту, расстановке кадров, политдонесение помполита парохода «Обь», докладная записка о состо</w:t>
            </w:r>
            <w:r>
              <w:rPr>
                <w:szCs w:val="24"/>
              </w:rPr>
              <w:t xml:space="preserve">я</w:t>
            </w:r>
            <w:r>
              <w:rPr>
                <w:szCs w:val="24"/>
              </w:rPr>
              <w:t xml:space="preserve">нии комплектования судов флота к навигации, письмо командира отряда ВОХР о проверке постов порта и др. 1940–1942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875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Партком Арха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гельского морск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торгового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политдонесения о работе парторганизаций Архморпорта. 1944–1945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922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Канино-Тиманский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ком КПСС, с. Нижняя Пёша Ненецкого наци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нального о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руга Архангел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личное дело коммуниста. 1939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1096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орг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низация КПСС гидрографическ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отдела Севе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ной военной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флотилии,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хангельск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протоколы заседаний бю</w:t>
            </w:r>
            <w:r>
              <w:rPr>
                <w:szCs w:val="24"/>
              </w:rPr>
              <w:t xml:space="preserve">ро закрытых собраний партячейки о планах, агитации, приёме в члены партии, работе Авиахима, изучении решений партсъездов, работе МОПРа, строительстве социализма, нэпе, профсоюзах, кооперации, политике партии в деревне, регулировании роста партии и др. 1926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1204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Нарьян-Марский горком КПСС Н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нецкого наци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нальн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округа Арха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гельской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личные дела коммунистов. 1939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1275 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Большеземел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ский райком КПСС Ненецк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национальн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округа Арха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гельской области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номенклатурные и персональные дела коммунистов. 1940–1950</w:t>
            </w:r>
            <w:r/>
          </w:p>
          <w:p>
            <w:pPr>
              <w:pStyle w:val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1315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Котласский го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ком КПСС Арха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гельской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и стенограммы пленумов, бюро, список делегатов 17-й областной партийной конференции, директивные указ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ния, докладные записки, информации о состоянии преступн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сти и правонарушений и мерах борьбы с ними, переписка о планах работ, обеспечении оборудованным служебным пом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щением цензора, недостатках в хран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нии и использовании оружия и боеприпасов в организациях ДОСААФ, о заказе № 586, строительстве объекта № 163, об обеспече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ности жильем рабочих, финансировании строительства спецпоселка (колонии № 4), благонадёжности отдельных коммунистов и комсомол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цев, выписка из пер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хвата от радиостанции «Свобода» и др. 1972–1974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плановым рассе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речиванием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1318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орг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низация КПСС Лимендского с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достроительно-судоремонтного завода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г. Котлас 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хангельской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протокола о ремонтных работах на судах. 1929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1740 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ский обком ЛКСМ РСФСР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стенограммы пленумов о выведении из состава пленума Ко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торина, Кожина и др., как врагов народа, мерах охраны общ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ственных земель колхозов, выборах в сельсоветы и др., реш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 бюро об отборе комсомольцев в ВМФ и военные училища, шефстве районов над воинскими частями, переписка с орган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ми НКВД по проверке комсомольских кадров, о безопасности и преступности, докладные записки о благонадёжности отдел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ных коммунистов и комсомольцев и др. 1937–1941, 1974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1795 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Ломоносо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ский райком КПСС 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гельск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личные дела коммунистов. 1947–1990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орг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низация КПСС Арха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гельской гидрографич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ской базы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информация о связи с врагами народа. 1938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2225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орг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низация КПСС Плесецкой сре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ней школы 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хангельской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протокол общего собрания членов и кандидатов ВКП(б) об изучении директив райкома ВКП(б). 1943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</w:t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Соломбальский райком КПСС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протоколы заседаний бюро о кадрах, рекомендациях для всту</w:t>
            </w:r>
            <w:r>
              <w:rPr>
                <w:szCs w:val="24"/>
              </w:rPr>
              <w:t xml:space="preserve">п</w:t>
            </w:r>
            <w:r>
              <w:rPr>
                <w:szCs w:val="24"/>
              </w:rPr>
              <w:t xml:space="preserve">ления в ряды КПСС, разборе персональных дел, рекомендациях для поездки за границу, выборах в советы, награждении и др. 1979–1980</w:t>
            </w:r>
            <w:r>
              <w:rPr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4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1"/>
        <w:ind w:firstLine="567"/>
        <w:spacing w:before="240"/>
        <w:rPr>
          <w:szCs w:val="24"/>
        </w:rPr>
      </w:pPr>
      <w:r>
        <w:rPr>
          <w:szCs w:val="24"/>
        </w:rPr>
        <w:t xml:space="preserve">Итого: </w:t>
      </w:r>
      <w:r>
        <w:rPr>
          <w:szCs w:val="24"/>
        </w:rPr>
        <w:t xml:space="preserve">15</w:t>
      </w:r>
      <w:r>
        <w:rPr>
          <w:szCs w:val="24"/>
        </w:rPr>
        <w:t xml:space="preserve">7</w:t>
      </w:r>
      <w:r>
        <w:rPr>
          <w:bCs/>
          <w:szCs w:val="24"/>
        </w:rPr>
        <w:t xml:space="preserve"> (</w:t>
      </w:r>
      <w:r>
        <w:rPr>
          <w:bCs/>
          <w:szCs w:val="24"/>
        </w:rPr>
        <w:t xml:space="preserve">сто пятьдесят </w:t>
      </w:r>
      <w:r>
        <w:rPr>
          <w:bCs/>
          <w:szCs w:val="24"/>
        </w:rPr>
        <w:t xml:space="preserve">семь</w:t>
      </w:r>
      <w:r>
        <w:rPr>
          <w:bCs/>
          <w:szCs w:val="24"/>
        </w:rPr>
        <w:t xml:space="preserve">) дел (</w:t>
      </w:r>
      <w:r>
        <w:rPr>
          <w:bCs/>
          <w:szCs w:val="24"/>
        </w:rPr>
        <w:t xml:space="preserve">1005</w:t>
      </w:r>
      <w:r>
        <w:rPr>
          <w:bCs/>
          <w:szCs w:val="24"/>
        </w:rPr>
        <w:t xml:space="preserve"> документов) из </w:t>
      </w:r>
      <w:r>
        <w:rPr>
          <w:szCs w:val="24"/>
        </w:rPr>
        <w:t xml:space="preserve">3</w:t>
      </w:r>
      <w:r>
        <w:rPr>
          <w:szCs w:val="24"/>
        </w:rPr>
        <w:t xml:space="preserve">5</w:t>
      </w:r>
      <w:r>
        <w:rPr>
          <w:szCs w:val="24"/>
        </w:rPr>
        <w:t xml:space="preserve"> фондов.</w:t>
      </w:r>
      <w:r/>
    </w:p>
    <w:sectPr>
      <w:headerReference w:type="default" r:id="rId9"/>
      <w:headerReference w:type="even" r:id="rId10"/>
      <w:footnotePr/>
      <w:endnotePr/>
      <w:type w:val="nextPage"/>
      <w:pgSz w:w="16840" w:h="11907" w:orient="landscape"/>
      <w:pgMar w:top="1134" w:right="851" w:bottom="1134" w:left="1418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0"/>
      <w:rPr>
        <w:rStyle w:val="651"/>
      </w:rPr>
      <w:framePr w:wrap="around" w:vAnchor="text" w:hAnchor="margin" w:xAlign="right" w:y="1"/>
    </w:pPr>
    <w:r>
      <w:rPr>
        <w:rStyle w:val="651"/>
      </w:rPr>
      <w:fldChar w:fldCharType="begin"/>
    </w:r>
    <w:r>
      <w:rPr>
        <w:rStyle w:val="651"/>
      </w:rPr>
      <w:instrText xml:space="preserve">PAGE  </w:instrText>
    </w:r>
    <w:r>
      <w:rPr>
        <w:rStyle w:val="651"/>
      </w:rPr>
      <w:fldChar w:fldCharType="separate"/>
    </w:r>
    <w:r>
      <w:rPr>
        <w:rStyle w:val="651"/>
      </w:rPr>
      <w:t xml:space="preserve">8</w:t>
    </w:r>
    <w:r>
      <w:rPr>
        <w:rStyle w:val="651"/>
      </w:rPr>
      <w:fldChar w:fldCharType="end"/>
    </w:r>
    <w:r>
      <w:rPr>
        <w:rStyle w:val="651"/>
      </w:rPr>
    </w:r>
    <w:r/>
  </w:p>
  <w:p>
    <w:pPr>
      <w:pStyle w:val="65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0"/>
      <w:rPr>
        <w:rStyle w:val="651"/>
      </w:rPr>
      <w:framePr w:wrap="around" w:vAnchor="text" w:hAnchor="margin" w:xAlign="right" w:y="1"/>
    </w:pPr>
    <w:r>
      <w:rPr>
        <w:rStyle w:val="651"/>
      </w:rPr>
      <w:fldChar w:fldCharType="begin"/>
    </w:r>
    <w:r>
      <w:rPr>
        <w:rStyle w:val="651"/>
      </w:rPr>
      <w:instrText xml:space="preserve">PAGE  </w:instrText>
    </w:r>
    <w:r>
      <w:rPr>
        <w:rStyle w:val="651"/>
      </w:rPr>
      <w:fldChar w:fldCharType="separate"/>
    </w:r>
    <w:r>
      <w:rPr>
        <w:rStyle w:val="651"/>
      </w:rPr>
      <w:t xml:space="preserve">5</w:t>
    </w:r>
    <w:r>
      <w:rPr>
        <w:rStyle w:val="651"/>
      </w:rPr>
      <w:fldChar w:fldCharType="end"/>
    </w:r>
    <w:r>
      <w:rPr>
        <w:rStyle w:val="651"/>
      </w:rPr>
    </w:r>
    <w:r/>
  </w:p>
  <w:p>
    <w:pPr>
      <w:pStyle w:val="650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pStyle w:val="640"/>
        <w:ind w:left="253" w:hanging="72"/>
        <w:tabs>
          <w:tab w:val="num" w:pos="253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0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64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0"/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0"/>
    <w:next w:val="64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0"/>
    <w:next w:val="64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0"/>
    <w:next w:val="64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0"/>
    <w:next w:val="64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0"/>
    <w:next w:val="64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0"/>
    <w:next w:val="64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0"/>
    <w:next w:val="64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0"/>
    <w:next w:val="64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0"/>
    <w:next w:val="64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0"/>
    <w:next w:val="64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40"/>
    <w:next w:val="64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40"/>
    <w:next w:val="64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0"/>
    <w:next w:val="64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4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4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0"/>
    <w:next w:val="640"/>
    <w:uiPriority w:val="99"/>
    <w:unhideWhenUsed/>
    <w:pPr>
      <w:spacing w:after="0" w:afterAutospacing="0"/>
    </w:pPr>
  </w:style>
  <w:style w:type="paragraph" w:styleId="640" w:default="1">
    <w:name w:val="Normal"/>
    <w:next w:val="640"/>
    <w:link w:val="640"/>
    <w:rPr>
      <w:lang w:val="ru-RU" w:bidi="ar-SA" w:eastAsia="ru-RU"/>
    </w:rPr>
  </w:style>
  <w:style w:type="paragraph" w:styleId="641">
    <w:name w:val="Заголовок 1"/>
    <w:basedOn w:val="640"/>
    <w:next w:val="640"/>
    <w:link w:val="640"/>
    <w:pPr>
      <w:keepNext/>
      <w:outlineLvl w:val="0"/>
    </w:pPr>
    <w:rPr>
      <w:sz w:val="24"/>
    </w:rPr>
  </w:style>
  <w:style w:type="paragraph" w:styleId="642">
    <w:name w:val="Заголовок 2"/>
    <w:basedOn w:val="640"/>
    <w:next w:val="640"/>
    <w:link w:val="64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643">
    <w:name w:val="Заголовок 3"/>
    <w:basedOn w:val="640"/>
    <w:next w:val="640"/>
    <w:link w:val="640"/>
    <w:pPr>
      <w:keepNext/>
      <w:spacing w:before="240" w:after="60"/>
      <w:outlineLvl w:val="2"/>
    </w:pPr>
    <w:rPr>
      <w:rFonts w:ascii="Arial" w:hAnsi="Arial"/>
      <w:sz w:val="24"/>
    </w:rPr>
  </w:style>
  <w:style w:type="character" w:styleId="644">
    <w:name w:val="Основной шрифт абзаца"/>
    <w:next w:val="644"/>
    <w:link w:val="640"/>
    <w:semiHidden/>
  </w:style>
  <w:style w:type="table" w:styleId="645">
    <w:name w:val="Обычная таблица"/>
    <w:next w:val="645"/>
    <w:link w:val="640"/>
    <w:semiHidden/>
    <w:tblPr/>
  </w:style>
  <w:style w:type="numbering" w:styleId="646">
    <w:name w:val="Нет списка"/>
    <w:next w:val="646"/>
    <w:link w:val="640"/>
    <w:semiHidden/>
  </w:style>
  <w:style w:type="paragraph" w:styleId="647">
    <w:name w:val="Основной текст"/>
    <w:basedOn w:val="640"/>
    <w:next w:val="647"/>
    <w:link w:val="640"/>
    <w:pPr>
      <w:jc w:val="center"/>
    </w:pPr>
    <w:rPr>
      <w:sz w:val="24"/>
    </w:rPr>
  </w:style>
  <w:style w:type="paragraph" w:styleId="648">
    <w:name w:val="Название объекта"/>
    <w:basedOn w:val="640"/>
    <w:next w:val="640"/>
    <w:link w:val="640"/>
    <w:semiHidden/>
    <w:pPr>
      <w:jc w:val="center"/>
    </w:pPr>
    <w:rPr>
      <w:sz w:val="24"/>
    </w:rPr>
  </w:style>
  <w:style w:type="paragraph" w:styleId="649">
    <w:name w:val="Основной текст 2"/>
    <w:basedOn w:val="640"/>
    <w:next w:val="649"/>
    <w:link w:val="640"/>
    <w:rPr>
      <w:sz w:val="24"/>
    </w:rPr>
  </w:style>
  <w:style w:type="paragraph" w:styleId="650">
    <w:name w:val="Верхний колонтитул"/>
    <w:basedOn w:val="640"/>
    <w:next w:val="650"/>
    <w:link w:val="640"/>
    <w:pPr>
      <w:tabs>
        <w:tab w:val="center" w:pos="4153" w:leader="none"/>
        <w:tab w:val="right" w:pos="8306" w:leader="none"/>
      </w:tabs>
    </w:pPr>
  </w:style>
  <w:style w:type="character" w:styleId="651">
    <w:name w:val="Номер страницы"/>
    <w:basedOn w:val="644"/>
    <w:next w:val="651"/>
    <w:link w:val="640"/>
  </w:style>
  <w:style w:type="paragraph" w:styleId="652">
    <w:name w:val="Нижний колонтитул"/>
    <w:basedOn w:val="640"/>
    <w:next w:val="652"/>
    <w:link w:val="640"/>
    <w:pPr>
      <w:tabs>
        <w:tab w:val="center" w:pos="4677" w:leader="none"/>
        <w:tab w:val="right" w:pos="9355" w:leader="none"/>
      </w:tabs>
    </w:pPr>
  </w:style>
  <w:style w:type="paragraph" w:styleId="653">
    <w:name w:val="Текст выноски"/>
    <w:basedOn w:val="640"/>
    <w:next w:val="653"/>
    <w:link w:val="640"/>
    <w:semiHidden/>
    <w:rPr>
      <w:rFonts w:ascii="Tahoma" w:hAnsi="Tahoma"/>
      <w:sz w:val="16"/>
      <w:szCs w:val="16"/>
    </w:rPr>
  </w:style>
  <w:style w:type="character" w:styleId="4638" w:default="1">
    <w:name w:val="Default Paragraph Font"/>
    <w:uiPriority w:val="1"/>
    <w:semiHidden/>
    <w:unhideWhenUsed/>
  </w:style>
  <w:style w:type="numbering" w:styleId="4639" w:default="1">
    <w:name w:val="No List"/>
    <w:uiPriority w:val="99"/>
    <w:semiHidden/>
    <w:unhideWhenUsed/>
  </w:style>
  <w:style w:type="table" w:styleId="46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2023-03-02T13:44:51Z</dcterms:modified>
</cp:coreProperties>
</file>